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RPr="00982045" w:rsidTr="009220F1">
        <w:tc>
          <w:tcPr>
            <w:tcW w:w="4428" w:type="dxa"/>
          </w:tcPr>
          <w:p w:rsidR="00823DB7" w:rsidRPr="00982045" w:rsidRDefault="00823DB7" w:rsidP="009220F1">
            <w:pPr>
              <w:jc w:val="center"/>
            </w:pPr>
            <w:r w:rsidRPr="00982045">
              <w:rPr>
                <w:noProof/>
                <w:lang w:val="en-US"/>
              </w:rPr>
              <w:drawing>
                <wp:inline distT="0" distB="0" distL="0" distR="0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2/2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:rsidTr="009220F1">
        <w:tc>
          <w:tcPr>
            <w:tcW w:w="4428" w:type="dxa"/>
          </w:tcPr>
          <w:p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:rsidR="006E7B25" w:rsidRDefault="006E7B25" w:rsidP="00D85852">
            <w:pPr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754656" w:rsidRPr="002A39EB" w:rsidRDefault="00754656" w:rsidP="00754656">
            <w:pPr>
              <w:pStyle w:val="ListParagraph"/>
              <w:numPr>
                <w:ilvl w:val="0"/>
                <w:numId w:val="13"/>
              </w:numPr>
              <w:rPr>
                <w:b/>
                <w:highlight w:val="yellow"/>
                <w:u w:val="single"/>
              </w:rPr>
            </w:pPr>
            <w:r w:rsidRPr="002A39EB">
              <w:rPr>
                <w:b/>
                <w:highlight w:val="yellow"/>
                <w:u w:val="single"/>
              </w:rPr>
              <w:t>Stumble through Act 1</w:t>
            </w:r>
            <w:r w:rsidR="008A395D" w:rsidRPr="002A39EB">
              <w:rPr>
                <w:b/>
                <w:highlight w:val="yellow"/>
                <w:u w:val="single"/>
              </w:rPr>
              <w:t>:  Pgs. 1-84.</w:t>
            </w:r>
          </w:p>
          <w:p w:rsidR="008A395D" w:rsidRPr="00754656" w:rsidRDefault="008A395D" w:rsidP="008A395D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Costumers:  ongoing costume work</w:t>
            </w:r>
          </w:p>
          <w:p w:rsidR="00915399" w:rsidRPr="007E54B0" w:rsidRDefault="00915399" w:rsidP="00754656">
            <w:pPr>
              <w:pStyle w:val="ListParagraph"/>
              <w:rPr>
                <w:color w:val="000000"/>
                <w:shd w:val="clear" w:color="auto" w:fill="FFFFFF"/>
              </w:rPr>
            </w:pPr>
          </w:p>
        </w:tc>
        <w:tc>
          <w:tcPr>
            <w:tcW w:w="4428" w:type="dxa"/>
          </w:tcPr>
          <w:p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:rsidR="00754656" w:rsidRDefault="00754656" w:rsidP="0027399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754656">
              <w:rPr>
                <w:b/>
                <w:u w:val="single"/>
              </w:rPr>
              <w:t>Stumble through Act 1</w:t>
            </w:r>
            <w:r w:rsidR="008A395D">
              <w:rPr>
                <w:b/>
                <w:u w:val="single"/>
              </w:rPr>
              <w:t>:  Pgs. 1-108</w:t>
            </w:r>
          </w:p>
          <w:p w:rsidR="008A395D" w:rsidRPr="00754656" w:rsidRDefault="008A395D" w:rsidP="0027399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Costumers:  ongoing costume work</w:t>
            </w:r>
          </w:p>
          <w:p w:rsidR="00273997" w:rsidRPr="00847B1A" w:rsidRDefault="00273997" w:rsidP="00754656">
            <w:pPr>
              <w:pStyle w:val="ListParagraph"/>
            </w:pPr>
          </w:p>
        </w:tc>
      </w:tr>
      <w:tr w:rsidR="00823DB7" w:rsidTr="009220F1">
        <w:tc>
          <w:tcPr>
            <w:tcW w:w="8856" w:type="dxa"/>
            <w:gridSpan w:val="2"/>
          </w:tcPr>
          <w:p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:rsidR="00823DB7" w:rsidRDefault="00823DB7" w:rsidP="009220F1">
            <w:r w:rsidRPr="007E54B0">
              <w:rPr>
                <w:u w:val="single"/>
              </w:rPr>
              <w:t>Date</w:t>
            </w:r>
            <w:r>
              <w:t xml:space="preserve">:  </w:t>
            </w:r>
            <w:r w:rsidR="00754656">
              <w:t>Tuesday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2/</w:t>
            </w:r>
            <w:r w:rsidR="00754656">
              <w:rPr>
                <w:highlight w:val="yellow"/>
              </w:rPr>
              <w:t>4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 </w:t>
            </w:r>
            <w:r w:rsidR="00754656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 Dragonfly Theatre</w:t>
            </w:r>
            <w:r w:rsidR="00990326">
              <w:rPr>
                <w:highlight w:val="yellow"/>
              </w:rPr>
              <w:t>, Acton</w:t>
            </w:r>
          </w:p>
          <w:p w:rsidR="00875DE6" w:rsidRDefault="00875DE6" w:rsidP="00F15C00"/>
          <w:p w:rsidR="004C3607" w:rsidRPr="004C3607" w:rsidRDefault="007E54B0" w:rsidP="004C3607"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4C3607" w:rsidRPr="004C3607">
              <w:rPr>
                <w:b/>
                <w:u w:val="single"/>
              </w:rPr>
              <w:t xml:space="preserve"> / </w:t>
            </w: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r w:rsidRPr="00757FA1">
              <w:rPr>
                <w:rFonts w:ascii="-webkit-standard" w:hAnsi="-webkit-standard"/>
                <w:color w:val="000000"/>
                <w:u w:val="single"/>
              </w:rPr>
              <w:t>7:00-7:45</w:t>
            </w:r>
            <w:r>
              <w:rPr>
                <w:rFonts w:ascii="-webkit-standard" w:hAnsi="-webkit-standard"/>
                <w:color w:val="000000"/>
              </w:rPr>
              <w:t xml:space="preserve">: </w:t>
            </w: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r w:rsidRPr="00757FA1">
              <w:rPr>
                <w:rFonts w:ascii="-webkit-standard" w:hAnsi="-webkit-standard"/>
                <w:b/>
                <w:color w:val="000000"/>
                <w:u w:val="single"/>
              </w:rPr>
              <w:t>Finish run of Act 1</w:t>
            </w:r>
            <w:r>
              <w:rPr>
                <w:rFonts w:ascii="-webkit-standard" w:hAnsi="-webkit-standard"/>
                <w:color w:val="000000"/>
              </w:rPr>
              <w:t xml:space="preserve"> starting where we left off – Pg. 84-108, starting with #33 On the Steps of the Palace. </w:t>
            </w: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</w:p>
          <w:p w:rsidR="004C3607" w:rsidRPr="00757FA1" w:rsidRDefault="004C3607" w:rsidP="004C3607">
            <w:pPr>
              <w:rPr>
                <w:rFonts w:ascii="-webkit-standard" w:hAnsi="-webkit-standard"/>
                <w:color w:val="000000"/>
                <w:u w:val="single"/>
              </w:rPr>
            </w:pPr>
            <w:r w:rsidRPr="00757FA1">
              <w:rPr>
                <w:rFonts w:ascii="-webkit-standard" w:hAnsi="-webkit-standard"/>
                <w:color w:val="000000"/>
                <w:u w:val="single"/>
              </w:rPr>
              <w:t xml:space="preserve">7:45-8:30 </w:t>
            </w: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r w:rsidRPr="004C3607">
              <w:rPr>
                <w:rFonts w:ascii="-webkit-standard" w:hAnsi="-webkit-standard"/>
                <w:b/>
                <w:color w:val="000000"/>
                <w:u w:val="single"/>
              </w:rPr>
              <w:t>Music review</w:t>
            </w:r>
            <w:r>
              <w:rPr>
                <w:rFonts w:ascii="-webkit-standard" w:hAnsi="-webkit-standard"/>
                <w:b/>
                <w:color w:val="000000"/>
                <w:u w:val="single"/>
              </w:rPr>
              <w:t>:</w:t>
            </w:r>
            <w:r>
              <w:rPr>
                <w:rFonts w:ascii="-webkit-standard" w:hAnsi="-webkit-standard"/>
                <w:color w:val="000000"/>
              </w:rPr>
              <w:t xml:space="preserve"> Act 1 Opening #1-8, #11 “Hello Little Girl,” #21 # “A Very Nice Prince” &amp; #27 “A Very Nice Prince (Reprise)” </w:t>
            </w:r>
            <w:proofErr w:type="gramStart"/>
            <w:r>
              <w:rPr>
                <w:rFonts w:ascii="-webkit-standard" w:hAnsi="-webkit-standard"/>
                <w:color w:val="000000"/>
              </w:rPr>
              <w:t>in ?</w:t>
            </w:r>
            <w:proofErr w:type="gramEnd"/>
            <w:r>
              <w:rPr>
                <w:rFonts w:ascii="-webkit-standard" w:hAnsi="-webkit-standard"/>
                <w:color w:val="000000"/>
              </w:rPr>
              <w:t>music room?</w:t>
            </w: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r w:rsidRPr="004C3607">
              <w:rPr>
                <w:rFonts w:ascii="-webkit-standard" w:hAnsi="-webkit-standard"/>
                <w:b/>
                <w:color w:val="000000"/>
                <w:u w:val="single"/>
              </w:rPr>
              <w:t>Blocking review</w:t>
            </w:r>
            <w:r>
              <w:rPr>
                <w:rFonts w:ascii="-webkit-standard" w:hAnsi="-webkit-standard"/>
                <w:color w:val="000000"/>
              </w:rPr>
              <w:t xml:space="preserve">: </w:t>
            </w:r>
            <w:r w:rsidR="00757FA1">
              <w:rPr>
                <w:rFonts w:ascii="-webkit-standard" w:hAnsi="-webkit-standard"/>
                <w:color w:val="000000"/>
              </w:rPr>
              <w:t xml:space="preserve">#31 </w:t>
            </w:r>
            <w:r>
              <w:rPr>
                <w:rFonts w:ascii="-webkit-standard" w:hAnsi="-webkit-standard"/>
                <w:color w:val="000000"/>
              </w:rPr>
              <w:t xml:space="preserve">“Stay with me” in </w:t>
            </w:r>
            <w:proofErr w:type="spellStart"/>
            <w:r>
              <w:rPr>
                <w:rFonts w:ascii="-webkit-standard" w:hAnsi="-webkit-standard"/>
                <w:color w:val="000000"/>
              </w:rPr>
              <w:t>theater</w:t>
            </w:r>
            <w:proofErr w:type="spellEnd"/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proofErr w:type="spellStart"/>
            <w:r w:rsidRPr="004C3607">
              <w:rPr>
                <w:rFonts w:ascii="-webkit-standard" w:hAnsi="-webkit-standard"/>
                <w:b/>
                <w:color w:val="000000"/>
                <w:u w:val="single"/>
              </w:rPr>
              <w:t>Choreo</w:t>
            </w:r>
            <w:proofErr w:type="spellEnd"/>
            <w:r w:rsidRPr="004C3607">
              <w:rPr>
                <w:rFonts w:ascii="-webkit-standard" w:hAnsi="-webkit-standard"/>
                <w:b/>
                <w:color w:val="000000"/>
                <w:u w:val="single"/>
              </w:rPr>
              <w:t xml:space="preserve"> review</w:t>
            </w:r>
            <w:r>
              <w:rPr>
                <w:rFonts w:ascii="-webkit-standard" w:hAnsi="-webkit-standard"/>
                <w:color w:val="000000"/>
              </w:rPr>
              <w:t xml:space="preserve">:   </w:t>
            </w:r>
            <w:r w:rsidR="00757FA1">
              <w:rPr>
                <w:rFonts w:ascii="-webkit-standard" w:hAnsi="-webkit-standard"/>
                <w:color w:val="000000"/>
              </w:rPr>
              <w:t>#28 “</w:t>
            </w:r>
            <w:r>
              <w:rPr>
                <w:rFonts w:ascii="-webkit-standard" w:hAnsi="-webkit-standard"/>
                <w:color w:val="000000"/>
              </w:rPr>
              <w:t xml:space="preserve">It Takes </w:t>
            </w:r>
            <w:r w:rsidR="00757FA1">
              <w:rPr>
                <w:rFonts w:ascii="-webkit-standard" w:hAnsi="-webkit-standard"/>
                <w:color w:val="000000"/>
              </w:rPr>
              <w:t>Two</w:t>
            </w:r>
            <w:r>
              <w:rPr>
                <w:rFonts w:ascii="-webkit-standard" w:hAnsi="-webkit-standard"/>
                <w:color w:val="000000"/>
              </w:rPr>
              <w:t xml:space="preserve">” in </w:t>
            </w:r>
            <w:proofErr w:type="spellStart"/>
            <w:r>
              <w:rPr>
                <w:rFonts w:ascii="-webkit-standard" w:hAnsi="-webkit-standard"/>
                <w:color w:val="000000"/>
              </w:rPr>
              <w:t>theater</w:t>
            </w:r>
            <w:proofErr w:type="spellEnd"/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r w:rsidRPr="00757FA1">
              <w:rPr>
                <w:rFonts w:ascii="-webkit-standard" w:hAnsi="-webkit-standard"/>
                <w:color w:val="000000"/>
                <w:u w:val="single"/>
              </w:rPr>
              <w:t>8:30-9:00</w:t>
            </w:r>
            <w:r>
              <w:rPr>
                <w:rFonts w:ascii="-webkit-standard" w:hAnsi="-webkit-standard"/>
                <w:color w:val="000000"/>
              </w:rPr>
              <w:t>:</w:t>
            </w:r>
          </w:p>
          <w:p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  <w:proofErr w:type="spellStart"/>
            <w:r w:rsidRPr="004C3607">
              <w:rPr>
                <w:rFonts w:ascii="-webkit-standard" w:hAnsi="-webkit-standard"/>
                <w:b/>
                <w:color w:val="000000"/>
                <w:u w:val="single"/>
              </w:rPr>
              <w:t>Choreo</w:t>
            </w:r>
            <w:proofErr w:type="spellEnd"/>
            <w:r w:rsidRPr="004C3607">
              <w:rPr>
                <w:rFonts w:ascii="-webkit-standard" w:hAnsi="-webkit-standard"/>
                <w:b/>
                <w:color w:val="000000"/>
                <w:u w:val="single"/>
              </w:rPr>
              <w:t xml:space="preserve"> Review</w:t>
            </w:r>
            <w:r>
              <w:rPr>
                <w:rFonts w:ascii="-webkit-standard" w:hAnsi="-webkit-standard"/>
                <w:color w:val="000000"/>
              </w:rPr>
              <w:t xml:space="preserve"> for #22 “1st Midnight” and fix traffic issues in </w:t>
            </w:r>
            <w:r w:rsidR="00757FA1">
              <w:rPr>
                <w:rFonts w:ascii="-webkit-standard" w:hAnsi="-webkit-standard"/>
                <w:color w:val="000000"/>
              </w:rPr>
              <w:t xml:space="preserve">#18 </w:t>
            </w:r>
            <w:r>
              <w:rPr>
                <w:rFonts w:ascii="-webkit-standard" w:hAnsi="-webkit-standard"/>
                <w:color w:val="000000"/>
              </w:rPr>
              <w:t xml:space="preserve">“I </w:t>
            </w:r>
            <w:r w:rsidR="00757FA1">
              <w:rPr>
                <w:rFonts w:ascii="-webkit-standard" w:hAnsi="-webkit-standard"/>
                <w:color w:val="000000"/>
              </w:rPr>
              <w:t>K</w:t>
            </w:r>
            <w:r>
              <w:rPr>
                <w:rFonts w:ascii="-webkit-standard" w:hAnsi="-webkit-standard"/>
                <w:color w:val="000000"/>
              </w:rPr>
              <w:t xml:space="preserve">now </w:t>
            </w:r>
            <w:r w:rsidR="00757FA1">
              <w:rPr>
                <w:rFonts w:ascii="-webkit-standard" w:hAnsi="-webkit-standard"/>
                <w:color w:val="000000"/>
              </w:rPr>
              <w:t>T</w:t>
            </w:r>
            <w:r>
              <w:rPr>
                <w:rFonts w:ascii="-webkit-standard" w:hAnsi="-webkit-standard"/>
                <w:color w:val="000000"/>
              </w:rPr>
              <w:t xml:space="preserve">hings </w:t>
            </w:r>
            <w:r w:rsidR="00757FA1">
              <w:rPr>
                <w:rFonts w:ascii="-webkit-standard" w:hAnsi="-webkit-standard"/>
                <w:color w:val="000000"/>
              </w:rPr>
              <w:t>N</w:t>
            </w:r>
            <w:r>
              <w:rPr>
                <w:rFonts w:ascii="-webkit-standard" w:hAnsi="-webkit-standard"/>
                <w:color w:val="000000"/>
              </w:rPr>
              <w:t>ow”</w:t>
            </w:r>
          </w:p>
          <w:p w:rsidR="004C3607" w:rsidRDefault="004C3607" w:rsidP="008515C4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B7417" w:rsidRPr="008515C4" w:rsidRDefault="004C3607" w:rsidP="008515C4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C36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All cast.</w:t>
            </w:r>
            <w:r>
              <w:rPr>
                <w:color w:val="000000"/>
              </w:rPr>
              <w:t xml:space="preserve">  </w:t>
            </w:r>
            <w:r w:rsidR="008515C4"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</w:t>
            </w:r>
            <w:r w:rsidR="008515C4"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Interpreter</w:t>
            </w:r>
            <w:r w:rsidR="00847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15C00" w:rsidTr="009220F1">
        <w:tc>
          <w:tcPr>
            <w:tcW w:w="8856" w:type="dxa"/>
            <w:gridSpan w:val="2"/>
          </w:tcPr>
          <w:p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:rsidTr="009220F1">
        <w:tc>
          <w:tcPr>
            <w:tcW w:w="8856" w:type="dxa"/>
            <w:gridSpan w:val="2"/>
          </w:tcPr>
          <w:p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:rsidR="00823DB7" w:rsidRPr="00982045" w:rsidRDefault="00823DB7" w:rsidP="00823DB7"/>
    <w:tbl>
      <w:tblPr>
        <w:tblStyle w:val="TableGrid"/>
        <w:tblW w:w="0" w:type="auto"/>
        <w:tblLook w:val="04A0"/>
      </w:tblPr>
      <w:tblGrid>
        <w:gridCol w:w="6494"/>
        <w:gridCol w:w="2362"/>
      </w:tblGrid>
      <w:tr w:rsidR="00155818" w:rsidRPr="00982045" w:rsidTr="009220F1">
        <w:tc>
          <w:tcPr>
            <w:tcW w:w="4428" w:type="dxa"/>
          </w:tcPr>
          <w:p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:rsidR="00446925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bookmarkStart w:id="0" w:name="_GoBack"/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</w:t>
            </w:r>
            <w:r w:rsidR="00446925">
              <w:rPr>
                <w:highlight w:val="yellow"/>
              </w:rPr>
              <w:t xml:space="preserve">Please </w:t>
            </w:r>
            <w:r w:rsidR="008A395D">
              <w:rPr>
                <w:highlight w:val="yellow"/>
              </w:rPr>
              <w:t>PRACTICE</w:t>
            </w:r>
            <w:r w:rsidR="00446925">
              <w:rPr>
                <w:highlight w:val="yellow"/>
              </w:rPr>
              <w:t>!</w:t>
            </w:r>
            <w:r w:rsidR="008A395D">
              <w:rPr>
                <w:highlight w:val="yellow"/>
              </w:rPr>
              <w:t xml:space="preserve">  </w:t>
            </w:r>
            <w:r w:rsidR="00446925">
              <w:rPr>
                <w:highlight w:val="yellow"/>
              </w:rPr>
              <w:t xml:space="preserve">PRACTICE! PRACTICE! </w:t>
            </w:r>
          </w:p>
          <w:p w:rsidR="00446925" w:rsidRPr="00446925" w:rsidRDefault="008A395D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There are </w:t>
            </w:r>
            <w:r w:rsidR="00446925">
              <w:rPr>
                <w:highlight w:val="yellow"/>
              </w:rPr>
              <w:t>M</w:t>
            </w:r>
            <w:r>
              <w:rPr>
                <w:highlight w:val="yellow"/>
              </w:rPr>
              <w:t>usic files</w:t>
            </w:r>
            <w:r w:rsidR="00446925">
              <w:rPr>
                <w:highlight w:val="yellow"/>
              </w:rPr>
              <w:t xml:space="preserve"> at this link: </w:t>
            </w:r>
            <w:hyperlink r:id="rId6" w:history="1">
              <w:r w:rsidR="00446925" w:rsidRPr="002D7C16">
                <w:rPr>
                  <w:rStyle w:val="Hyperlink"/>
                </w:rPr>
                <w:t>https://www.opendoortheater.org/category/audiopracticefiles/</w:t>
              </w:r>
            </w:hyperlink>
          </w:p>
          <w:p w:rsidR="00446925" w:rsidRDefault="00446925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There are V</w:t>
            </w:r>
            <w:r w:rsidR="008A395D">
              <w:rPr>
                <w:highlight w:val="yellow"/>
              </w:rPr>
              <w:t>ideo files</w:t>
            </w:r>
            <w:r>
              <w:rPr>
                <w:highlight w:val="yellow"/>
              </w:rPr>
              <w:t xml:space="preserve"> at this link:</w:t>
            </w:r>
          </w:p>
          <w:p w:rsidR="00446925" w:rsidRPr="00446925" w:rsidRDefault="0065768A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hyperlink r:id="rId7" w:history="1">
              <w:r w:rsidR="00446925" w:rsidRPr="002D7C16">
                <w:rPr>
                  <w:rStyle w:val="Hyperlink"/>
                </w:rPr>
                <w:t>https://www.opendoortheater.org/category/video-practice-files/</w:t>
              </w:r>
            </w:hyperlink>
          </w:p>
          <w:bookmarkEnd w:id="0"/>
          <w:p w:rsidR="00696539" w:rsidRPr="00982045" w:rsidRDefault="00696539" w:rsidP="00446925"/>
        </w:tc>
        <w:tc>
          <w:tcPr>
            <w:tcW w:w="4428" w:type="dxa"/>
          </w:tcPr>
          <w:p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:rsidR="00155818" w:rsidRDefault="00155818" w:rsidP="00155818">
            <w:pPr>
              <w:pStyle w:val="ListParagraph"/>
            </w:pPr>
          </w:p>
          <w:p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261A6B" w:rsidRDefault="00261A6B"/>
    <w:tbl>
      <w:tblPr>
        <w:tblStyle w:val="TableGrid"/>
        <w:tblW w:w="0" w:type="auto"/>
        <w:tblLook w:val="04A0"/>
      </w:tblPr>
      <w:tblGrid>
        <w:gridCol w:w="8856"/>
      </w:tblGrid>
      <w:tr w:rsidR="00823DB7" w:rsidTr="00823DB7">
        <w:tc>
          <w:tcPr>
            <w:tcW w:w="8856" w:type="dxa"/>
          </w:tcPr>
          <w:p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lastRenderedPageBreak/>
              <w:t>IMPORTANT REMINDERS/ANNOUNCEMENTS</w:t>
            </w:r>
          </w:p>
          <w:p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hyperlink r:id="rId8" w:history="1">
              <w:r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Pr="009C7AB2">
              <w:t xml:space="preserve"> Due date:  </w:t>
            </w:r>
            <w:r w:rsidRPr="009C7AB2">
              <w:rPr>
                <w:u w:val="single"/>
              </w:rPr>
              <w:t>2/22/20</w:t>
            </w:r>
          </w:p>
          <w:p w:rsidR="00823DB7" w:rsidRPr="009C7AB2" w:rsidRDefault="00823DB7" w:rsidP="00E4297E">
            <w:pPr>
              <w:pStyle w:val="ListParagraph"/>
            </w:pPr>
          </w:p>
        </w:tc>
      </w:tr>
    </w:tbl>
    <w:p w:rsidR="00823DB7" w:rsidRDefault="00823DB7"/>
    <w:p w:rsidR="00823DB7" w:rsidRDefault="00823DB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Tr="009220F1">
        <w:tc>
          <w:tcPr>
            <w:tcW w:w="4428" w:type="dxa"/>
          </w:tcPr>
          <w:p w:rsidR="00823DB7" w:rsidRDefault="00823DB7" w:rsidP="009220F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2/2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:rsidR="00823DB7" w:rsidRDefault="00823DB7" w:rsidP="00823DB7"/>
    <w:p w:rsidR="00823DB7" w:rsidRDefault="00823DB7" w:rsidP="00823DB7"/>
    <w:tbl>
      <w:tblPr>
        <w:tblStyle w:val="TableGrid"/>
        <w:tblW w:w="0" w:type="auto"/>
        <w:tblLook w:val="04A0"/>
      </w:tblPr>
      <w:tblGrid>
        <w:gridCol w:w="8630"/>
      </w:tblGrid>
      <w:tr w:rsidR="00823DB7" w:rsidTr="00453D8A">
        <w:tc>
          <w:tcPr>
            <w:tcW w:w="8630" w:type="dxa"/>
          </w:tcPr>
          <w:p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:rsidTr="00453D8A">
        <w:tc>
          <w:tcPr>
            <w:tcW w:w="8630" w:type="dxa"/>
          </w:tcPr>
          <w:p w:rsidR="006D518C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:rsidR="00823DB7" w:rsidRDefault="008A395D" w:rsidP="006D518C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</w:rPr>
            </w:pPr>
            <w:r w:rsidRPr="006D518C">
              <w:rPr>
                <w:rFonts w:ascii="Times New Roman" w:eastAsia="Quicksand" w:hAnsi="Times New Roman" w:cs="Times New Roman"/>
              </w:rPr>
              <w:t>Reminder still need to stage</w:t>
            </w:r>
            <w:r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="006D518C">
              <w:rPr>
                <w:rFonts w:ascii="Times New Roman" w:eastAsia="Quicksand" w:hAnsi="Times New Roman" w:cs="Times New Roman"/>
                <w:b/>
              </w:rPr>
              <w:t xml:space="preserve">/ </w:t>
            </w:r>
            <w:r w:rsidR="00446925" w:rsidRPr="00446925">
              <w:rPr>
                <w:rFonts w:ascii="Times New Roman" w:eastAsia="Quicksand" w:hAnsi="Times New Roman" w:cs="Times New Roman"/>
              </w:rPr>
              <w:t>block</w:t>
            </w:r>
          </w:p>
          <w:p w:rsidR="006D518C" w:rsidRDefault="00446925" w:rsidP="006D51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Quicksand" w:hAnsi="Times New Roman" w:cs="Times New Roman"/>
                <w:sz w:val="24"/>
                <w:szCs w:val="24"/>
              </w:rPr>
            </w:pP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Pg. 51</w:t>
            </w:r>
            <w:r w:rsidR="002A39EB">
              <w:rPr>
                <w:rFonts w:ascii="Times New Roman" w:eastAsia="Quicksand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</w:t>
            </w:r>
            <w:r w:rsidR="006D518C" w:rsidRPr="006D518C">
              <w:rPr>
                <w:rFonts w:ascii="Times New Roman" w:eastAsia="Quicksand" w:hAnsi="Times New Roman" w:cs="Times New Roman"/>
                <w:sz w:val="24"/>
                <w:szCs w:val="24"/>
              </w:rPr>
              <w:t>Transition from en</w:t>
            </w:r>
            <w:r w:rsidR="006D518C">
              <w:rPr>
                <w:rFonts w:ascii="Times New Roman" w:eastAsia="Quicksand" w:hAnsi="Times New Roman" w:cs="Times New Roman"/>
                <w:sz w:val="24"/>
                <w:szCs w:val="24"/>
              </w:rPr>
              <w:t>d</w:t>
            </w:r>
            <w:r w:rsidR="006D518C" w:rsidRPr="006D518C"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#21 A Very Nice Prince to #22 First Midnight</w:t>
            </w:r>
          </w:p>
          <w:p w:rsidR="00446925" w:rsidRDefault="006D518C" w:rsidP="006D51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Quicksand" w:hAnsi="Times New Roman" w:cs="Times New Roman"/>
                <w:sz w:val="24"/>
                <w:szCs w:val="24"/>
              </w:rPr>
            </w:pP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Pg</w:t>
            </w:r>
            <w:r w:rsidR="00446925">
              <w:rPr>
                <w:rFonts w:ascii="Times New Roman" w:eastAsia="Quicksand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67:  #26 Jack / Jack Rapunzel</w:t>
            </w:r>
            <w:r w:rsidR="00446925">
              <w:rPr>
                <w:rFonts w:ascii="Times New Roman" w:eastAsia="Quicksand" w:hAnsi="Times New Roman" w:cs="Times New Roman"/>
                <w:sz w:val="24"/>
                <w:szCs w:val="24"/>
              </w:rPr>
              <w:t>:  Blocking with Mysterious Man / Milky White</w:t>
            </w:r>
          </w:p>
          <w:p w:rsidR="006D518C" w:rsidRPr="006D518C" w:rsidRDefault="00446925" w:rsidP="004469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Quicksand" w:hAnsi="Times New Roman" w:cs="Times New Roman"/>
                <w:sz w:val="24"/>
                <w:szCs w:val="24"/>
              </w:rPr>
            </w:pP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Pg. 79:</w:t>
            </w:r>
            <w:r w:rsidR="006D518C"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</w:t>
            </w:r>
            <w:r w:rsidR="006D518C" w:rsidRPr="006D518C"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Exits at the end of #30 Second Midnight</w:t>
            </w:r>
          </w:p>
          <w:p w:rsidR="00CA1A5C" w:rsidRPr="00BB1594" w:rsidRDefault="00CA1A5C" w:rsidP="00CA1A5C">
            <w:pPr>
              <w:pStyle w:val="ListParagraph"/>
              <w:numPr>
                <w:ilvl w:val="0"/>
                <w:numId w:val="2"/>
              </w:numPr>
            </w:pPr>
            <w:r>
              <w:t xml:space="preserve">From Lisa:  it would be very helpful to lock down positioning of 10 trees asap.  Once done, Lisa can spike.   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9220F1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:rsidR="00823DB7" w:rsidRDefault="00BB1594" w:rsidP="009C7AB2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:rsidR="00027BA6" w:rsidRDefault="00CA1A5C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:rsidR="00D461D1" w:rsidRDefault="00BB1594" w:rsidP="00875DE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:rsidR="00BD0301" w:rsidRPr="00B370EA" w:rsidRDefault="001B6A37" w:rsidP="00BB1594">
            <w:pPr>
              <w:pStyle w:val="ListParagraph"/>
              <w:numPr>
                <w:ilvl w:val="0"/>
                <w:numId w:val="10"/>
              </w:numPr>
            </w:pPr>
            <w:r>
              <w:t>Alecia / Sam to talk to Brian about when we could get key props to rehearse with</w:t>
            </w:r>
            <w:r w:rsidR="00757FA1">
              <w:t xml:space="preserve"> – particularly coconuts, hobby horses</w:t>
            </w:r>
            <w:r>
              <w:t xml:space="preserve">.  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:rsidR="00823DB7" w:rsidRDefault="00BB1594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:rsidTr="00453D8A">
        <w:tc>
          <w:tcPr>
            <w:tcW w:w="8630" w:type="dxa"/>
          </w:tcPr>
          <w:p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:rsidR="00453D8A" w:rsidRDefault="00453D8A" w:rsidP="00453D8A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453D8A" w:rsidTr="00453D8A">
        <w:tc>
          <w:tcPr>
            <w:tcW w:w="8630" w:type="dxa"/>
          </w:tcPr>
          <w:p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</w:p>
          <w:p w:rsidR="006D518C" w:rsidRDefault="008A395D" w:rsidP="00BB1594">
            <w:pPr>
              <w:pStyle w:val="ListParagraph"/>
              <w:numPr>
                <w:ilvl w:val="0"/>
                <w:numId w:val="3"/>
              </w:numPr>
            </w:pPr>
            <w:r>
              <w:t xml:space="preserve">Sam to prep to show cast how to find practice music and videos on the website. </w:t>
            </w:r>
            <w:r w:rsidR="002A39EB">
              <w:t xml:space="preserve">I’ve put in direct links above.  It would be helpful to label </w:t>
            </w:r>
            <w:r w:rsidR="009D5D87">
              <w:t xml:space="preserve">each video </w:t>
            </w:r>
            <w:r w:rsidR="002A39EB">
              <w:t xml:space="preserve">with the name of the musical number  </w:t>
            </w:r>
          </w:p>
          <w:p w:rsidR="00CA1A5C" w:rsidRPr="00CA1A5C" w:rsidRDefault="00757FA1" w:rsidP="00BB1594">
            <w:pPr>
              <w:pStyle w:val="ListParagraph"/>
              <w:numPr>
                <w:ilvl w:val="0"/>
                <w:numId w:val="3"/>
              </w:numPr>
            </w:pPr>
            <w:r>
              <w:t xml:space="preserve">Becky suggested </w:t>
            </w:r>
            <w:r w:rsidR="006D518C">
              <w:t xml:space="preserve">Stumps / standing / sitting plan for Narrators / Greek </w:t>
            </w:r>
            <w:proofErr w:type="spellStart"/>
            <w:r w:rsidR="006D518C">
              <w:t>Choru</w:t>
            </w:r>
            <w:proofErr w:type="spellEnd"/>
            <w:r w:rsidR="006D518C">
              <w:t>?</w:t>
            </w:r>
            <w:r w:rsidR="008A395D">
              <w:t xml:space="preserve"> </w:t>
            </w:r>
          </w:p>
          <w:p w:rsidR="00453D8A" w:rsidRPr="00453D8A" w:rsidRDefault="00453D8A" w:rsidP="00453D8A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</w:p>
          <w:p w:rsidR="00453D8A" w:rsidRDefault="008A395D" w:rsidP="00453D8A">
            <w:pPr>
              <w:pStyle w:val="ListParagraph"/>
              <w:numPr>
                <w:ilvl w:val="0"/>
                <w:numId w:val="14"/>
              </w:numPr>
            </w:pPr>
            <w:r>
              <w:t xml:space="preserve">Will finish / create French Scene breakdowns (spreadsheets with entrances / exits) for </w:t>
            </w:r>
            <w:r w:rsidR="006D518C">
              <w:t>Milky White</w:t>
            </w:r>
            <w:r w:rsidR="00757FA1">
              <w:t>,</w:t>
            </w:r>
            <w:r w:rsidR="006D518C">
              <w:t xml:space="preserve"> </w:t>
            </w:r>
            <w:r>
              <w:t>Woods, Stewards, Fairy Tale ensemble, so that they have a</w:t>
            </w:r>
            <w:r w:rsidR="006D518C">
              <w:t xml:space="preserve"> clear</w:t>
            </w:r>
            <w:r w:rsidR="00E53F7D">
              <w:t>er</w:t>
            </w:r>
            <w:r>
              <w:t xml:space="preserve"> idea of when they enter</w:t>
            </w:r>
            <w:r w:rsidR="006D518C">
              <w:t>.</w:t>
            </w:r>
            <w:r w:rsidR="002A39EB">
              <w:t xml:space="preserve">  </w:t>
            </w:r>
          </w:p>
          <w:p w:rsidR="006D518C" w:rsidRDefault="006D518C" w:rsidP="00453D8A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Plan / communicate how Milky White Puppeteers will make entrances / exits (remain with named characters)</w:t>
            </w:r>
          </w:p>
        </w:tc>
      </w:tr>
    </w:tbl>
    <w:p w:rsidR="00823DB7" w:rsidRDefault="00823DB7" w:rsidP="00823DB7"/>
    <w:p w:rsidR="00823DB7" w:rsidRDefault="00823DB7"/>
    <w:p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46B60"/>
    <w:multiLevelType w:val="hybridMultilevel"/>
    <w:tmpl w:val="482E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2E45"/>
    <w:multiLevelType w:val="hybridMultilevel"/>
    <w:tmpl w:val="5DE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3341"/>
    <w:multiLevelType w:val="hybridMultilevel"/>
    <w:tmpl w:val="2AC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2D760E"/>
    <w:multiLevelType w:val="hybridMultilevel"/>
    <w:tmpl w:val="C3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81D9E"/>
    <w:rsid w:val="001A1712"/>
    <w:rsid w:val="001B6A37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5D22"/>
    <w:rsid w:val="00403D38"/>
    <w:rsid w:val="004139B2"/>
    <w:rsid w:val="00421F4F"/>
    <w:rsid w:val="00446925"/>
    <w:rsid w:val="004473C2"/>
    <w:rsid w:val="00453093"/>
    <w:rsid w:val="00453D8A"/>
    <w:rsid w:val="004655E0"/>
    <w:rsid w:val="00497579"/>
    <w:rsid w:val="004C3607"/>
    <w:rsid w:val="005131EA"/>
    <w:rsid w:val="00535942"/>
    <w:rsid w:val="00583A7E"/>
    <w:rsid w:val="00594E31"/>
    <w:rsid w:val="0064646A"/>
    <w:rsid w:val="0065768A"/>
    <w:rsid w:val="00667553"/>
    <w:rsid w:val="006712F8"/>
    <w:rsid w:val="0068441B"/>
    <w:rsid w:val="0069649F"/>
    <w:rsid w:val="00696539"/>
    <w:rsid w:val="006D024C"/>
    <w:rsid w:val="006D518C"/>
    <w:rsid w:val="006E7B25"/>
    <w:rsid w:val="00710E29"/>
    <w:rsid w:val="007176AA"/>
    <w:rsid w:val="00754656"/>
    <w:rsid w:val="00757FA1"/>
    <w:rsid w:val="00795ED4"/>
    <w:rsid w:val="007A6250"/>
    <w:rsid w:val="007D269B"/>
    <w:rsid w:val="007E3071"/>
    <w:rsid w:val="007E54B0"/>
    <w:rsid w:val="007F7FA0"/>
    <w:rsid w:val="0081749D"/>
    <w:rsid w:val="00823DB7"/>
    <w:rsid w:val="00841338"/>
    <w:rsid w:val="00847B1A"/>
    <w:rsid w:val="008515C4"/>
    <w:rsid w:val="008540B3"/>
    <w:rsid w:val="00865DA9"/>
    <w:rsid w:val="00875DE6"/>
    <w:rsid w:val="008A395D"/>
    <w:rsid w:val="008B073C"/>
    <w:rsid w:val="008D228D"/>
    <w:rsid w:val="00915399"/>
    <w:rsid w:val="00947A43"/>
    <w:rsid w:val="00963BD7"/>
    <w:rsid w:val="00990326"/>
    <w:rsid w:val="00997470"/>
    <w:rsid w:val="009B03E8"/>
    <w:rsid w:val="009C7AB2"/>
    <w:rsid w:val="009D5D87"/>
    <w:rsid w:val="009E18ED"/>
    <w:rsid w:val="00A27F47"/>
    <w:rsid w:val="00A507AA"/>
    <w:rsid w:val="00A669AB"/>
    <w:rsid w:val="00A90EAB"/>
    <w:rsid w:val="00AB17AF"/>
    <w:rsid w:val="00AB2CFC"/>
    <w:rsid w:val="00AE395E"/>
    <w:rsid w:val="00B370EA"/>
    <w:rsid w:val="00BB1594"/>
    <w:rsid w:val="00BB2DA6"/>
    <w:rsid w:val="00BB52EF"/>
    <w:rsid w:val="00BC1F88"/>
    <w:rsid w:val="00BD0301"/>
    <w:rsid w:val="00BE05B2"/>
    <w:rsid w:val="00CA1A5C"/>
    <w:rsid w:val="00CB68E9"/>
    <w:rsid w:val="00CF7F8F"/>
    <w:rsid w:val="00D023E1"/>
    <w:rsid w:val="00D2771C"/>
    <w:rsid w:val="00D41D5B"/>
    <w:rsid w:val="00D461D1"/>
    <w:rsid w:val="00D515A0"/>
    <w:rsid w:val="00D85852"/>
    <w:rsid w:val="00D92B8F"/>
    <w:rsid w:val="00E00893"/>
    <w:rsid w:val="00E4297E"/>
    <w:rsid w:val="00E53F7D"/>
    <w:rsid w:val="00E83CCE"/>
    <w:rsid w:val="00ED5450"/>
    <w:rsid w:val="00EE168E"/>
    <w:rsid w:val="00F15C00"/>
    <w:rsid w:val="00F24163"/>
    <w:rsid w:val="00F6077C"/>
    <w:rsid w:val="00FB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9tgk86JzeNVws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Henry</dc:creator>
  <cp:lastModifiedBy>Master</cp:lastModifiedBy>
  <cp:revision>2</cp:revision>
  <cp:lastPrinted>2020-01-26T13:09:00Z</cp:lastPrinted>
  <dcterms:created xsi:type="dcterms:W3CDTF">2020-02-05T19:29:00Z</dcterms:created>
  <dcterms:modified xsi:type="dcterms:W3CDTF">2020-02-05T19:29:00Z</dcterms:modified>
</cp:coreProperties>
</file>